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61E" w:rsidRDefault="0000361E">
      <w:pPr>
        <w:pStyle w:val="Title"/>
      </w:pPr>
      <w:r w:rsidRPr="0000361E">
        <w:rPr>
          <w:noProof/>
          <w:lang w:val="en-GB" w:eastAsia="en-GB"/>
        </w:rPr>
        <w:drawing>
          <wp:inline distT="0" distB="0" distL="0" distR="0">
            <wp:extent cx="1623060" cy="563800"/>
            <wp:effectExtent l="0" t="0" r="0" b="8255"/>
            <wp:docPr id="2" name="Picture 2" descr="C:\Users\Rabecca Kausa\Desktop\powerpoint presentations\YACT\amre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becca Kausa\Desktop\powerpoint presentations\YACT\amref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006" cy="585318"/>
                    </a:xfrm>
                    <a:prstGeom prst="rect">
                      <a:avLst/>
                    </a:prstGeom>
                    <a:noFill/>
                    <a:ln>
                      <a:noFill/>
                    </a:ln>
                  </pic:spPr>
                </pic:pic>
              </a:graphicData>
            </a:graphic>
          </wp:inline>
        </w:drawing>
      </w:r>
      <w:r>
        <w:t xml:space="preserve">                              </w:t>
      </w:r>
      <w:r w:rsidRPr="0000361E">
        <w:rPr>
          <w:noProof/>
          <w:lang w:val="en-GB" w:eastAsia="en-GB"/>
        </w:rPr>
        <w:drawing>
          <wp:inline distT="0" distB="0" distL="0" distR="0" wp14:anchorId="0B72E86E" wp14:editId="524B7470">
            <wp:extent cx="1391480" cy="434928"/>
            <wp:effectExtent l="0" t="0" r="0" b="3810"/>
            <wp:docPr id="3" name="Picture 3" descr="C:\Users\Rabecca Kausa\Desktop\powerpoint presentations\YACT\yact logo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becca Kausa\Desktop\powerpoint presentations\YACT\yact logo new.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5784" cy="442525"/>
                    </a:xfrm>
                    <a:prstGeom prst="rect">
                      <a:avLst/>
                    </a:prstGeom>
                    <a:noFill/>
                    <a:ln>
                      <a:noFill/>
                    </a:ln>
                  </pic:spPr>
                </pic:pic>
              </a:graphicData>
            </a:graphic>
          </wp:inline>
        </w:drawing>
      </w:r>
      <w:r>
        <w:t xml:space="preserve">    </w:t>
      </w:r>
    </w:p>
    <w:p w:rsidR="0000361E" w:rsidRDefault="0000361E">
      <w:pPr>
        <w:pStyle w:val="Title"/>
      </w:pPr>
    </w:p>
    <w:p w:rsidR="00810F1C" w:rsidRPr="004C0E79" w:rsidRDefault="00FD78E0">
      <w:pPr>
        <w:pStyle w:val="Title"/>
        <w:rPr>
          <w:rFonts w:ascii="Times New Roman" w:hAnsi="Times New Roman" w:cs="Times New Roman"/>
          <w:b/>
          <w:color w:val="auto"/>
          <w:sz w:val="22"/>
          <w:szCs w:val="22"/>
        </w:rPr>
      </w:pPr>
      <w:r w:rsidRPr="004C0E79">
        <w:rPr>
          <w:rFonts w:ascii="Times New Roman" w:hAnsi="Times New Roman" w:cs="Times New Roman"/>
          <w:b/>
          <w:color w:val="auto"/>
          <w:sz w:val="22"/>
          <w:szCs w:val="22"/>
        </w:rPr>
        <w:t>From Periphery to Center: A Zambian Case Study on Youth-Led Advocacy at the Intersection of Health, Gender, and Climate Vulnerability</w:t>
      </w:r>
    </w:p>
    <w:p w:rsidR="00810F1C" w:rsidRPr="0000361E" w:rsidRDefault="00FD78E0">
      <w:pPr>
        <w:rPr>
          <w:rFonts w:ascii="Times New Roman" w:hAnsi="Times New Roman" w:cs="Times New Roman"/>
        </w:rPr>
      </w:pPr>
      <w:r w:rsidRPr="0000361E">
        <w:rPr>
          <w:rFonts w:ascii="Times New Roman" w:hAnsi="Times New Roman" w:cs="Times New Roman"/>
        </w:rPr>
        <w:t>Author: Rebecca Kausa, National Advocacy Coordinator, Amref Health Africa-YACT, Zambia</w:t>
      </w:r>
      <w:r w:rsidRPr="0000361E">
        <w:rPr>
          <w:rFonts w:ascii="Times New Roman" w:hAnsi="Times New Roman" w:cs="Times New Roman"/>
        </w:rPr>
        <w:br/>
      </w:r>
    </w:p>
    <w:p w:rsidR="00810F1C" w:rsidRPr="004C0E79" w:rsidRDefault="00FD78E0">
      <w:pPr>
        <w:pStyle w:val="Heading1"/>
        <w:rPr>
          <w:rFonts w:ascii="Times New Roman" w:hAnsi="Times New Roman" w:cs="Times New Roman"/>
          <w:color w:val="FF0000"/>
          <w:sz w:val="22"/>
          <w:szCs w:val="22"/>
        </w:rPr>
      </w:pPr>
      <w:r w:rsidRPr="004C0E79">
        <w:rPr>
          <w:rFonts w:ascii="Times New Roman" w:hAnsi="Times New Roman" w:cs="Times New Roman"/>
          <w:color w:val="FF0000"/>
          <w:sz w:val="22"/>
          <w:szCs w:val="22"/>
        </w:rPr>
        <w:t>1. Introduction</w:t>
      </w:r>
    </w:p>
    <w:p w:rsidR="00810F1C" w:rsidRPr="0000361E" w:rsidRDefault="00FD78E0">
      <w:pPr>
        <w:rPr>
          <w:rFonts w:ascii="Times New Roman" w:hAnsi="Times New Roman" w:cs="Times New Roman"/>
        </w:rPr>
      </w:pPr>
      <w:r w:rsidRPr="0000361E">
        <w:rPr>
          <w:rFonts w:ascii="Times New Roman" w:hAnsi="Times New Roman" w:cs="Times New Roman"/>
        </w:rPr>
        <w:t xml:space="preserve">Zambia is </w:t>
      </w:r>
      <w:r w:rsidR="0000361E">
        <w:rPr>
          <w:rFonts w:ascii="Times New Roman" w:hAnsi="Times New Roman" w:cs="Times New Roman"/>
        </w:rPr>
        <w:t xml:space="preserve">young, </w:t>
      </w:r>
      <w:r w:rsidRPr="0000361E">
        <w:rPr>
          <w:rFonts w:ascii="Times New Roman" w:hAnsi="Times New Roman" w:cs="Times New Roman"/>
        </w:rPr>
        <w:t xml:space="preserve">over 24% of its population are adolescents, and with a high fertility rate of about 32 births per woman in 2024, we're seeing a real youth bulge. This demographic opportunity </w:t>
      </w:r>
      <w:r w:rsidR="00977B18">
        <w:rPr>
          <w:rFonts w:ascii="Times New Roman" w:hAnsi="Times New Roman" w:cs="Times New Roman"/>
        </w:rPr>
        <w:t xml:space="preserve">of young energy can be powerful </w:t>
      </w:r>
      <w:r w:rsidRPr="0000361E">
        <w:rPr>
          <w:rFonts w:ascii="Times New Roman" w:hAnsi="Times New Roman" w:cs="Times New Roman"/>
        </w:rPr>
        <w:t xml:space="preserve">but right now, it's also paired with tough </w:t>
      </w:r>
      <w:r w:rsidRPr="0000361E">
        <w:rPr>
          <w:rFonts w:ascii="Times New Roman" w:hAnsi="Times New Roman" w:cs="Times New Roman"/>
        </w:rPr>
        <w:t>challenges: nearly 1 in 3 girls becomes a mother by age 18 (29%) and this rises to around 35% in rural areas. These early pregnancies often result in school dropouts</w:t>
      </w:r>
      <w:r w:rsidR="00977B18">
        <w:rPr>
          <w:rFonts w:ascii="Times New Roman" w:hAnsi="Times New Roman" w:cs="Times New Roman"/>
        </w:rPr>
        <w:t xml:space="preserve">, poor health outcomes, poverty </w:t>
      </w:r>
      <w:r w:rsidRPr="0000361E">
        <w:rPr>
          <w:rFonts w:ascii="Times New Roman" w:hAnsi="Times New Roman" w:cs="Times New Roman"/>
        </w:rPr>
        <w:t>and in times of drought or floods, these pressures just get</w:t>
      </w:r>
      <w:r w:rsidRPr="0000361E">
        <w:rPr>
          <w:rFonts w:ascii="Times New Roman" w:hAnsi="Times New Roman" w:cs="Times New Roman"/>
        </w:rPr>
        <w:t xml:space="preserve"> worse.</w:t>
      </w:r>
    </w:p>
    <w:p w:rsidR="00810F1C" w:rsidRPr="004C0E79" w:rsidRDefault="00FD78E0">
      <w:pPr>
        <w:pStyle w:val="Heading1"/>
        <w:rPr>
          <w:rFonts w:ascii="Times New Roman" w:hAnsi="Times New Roman" w:cs="Times New Roman"/>
          <w:color w:val="FF0000"/>
          <w:sz w:val="22"/>
          <w:szCs w:val="22"/>
        </w:rPr>
      </w:pPr>
      <w:r w:rsidRPr="004C0E79">
        <w:rPr>
          <w:rFonts w:ascii="Times New Roman" w:hAnsi="Times New Roman" w:cs="Times New Roman"/>
          <w:color w:val="FF0000"/>
          <w:sz w:val="22"/>
          <w:szCs w:val="22"/>
        </w:rPr>
        <w:t>2. Intersecting Challenges</w:t>
      </w:r>
      <w:bookmarkStart w:id="0" w:name="_GoBack"/>
      <w:bookmarkEnd w:id="0"/>
    </w:p>
    <w:p w:rsidR="00810F1C" w:rsidRPr="004C0E79" w:rsidRDefault="00FD78E0">
      <w:pPr>
        <w:pStyle w:val="Heading2"/>
        <w:rPr>
          <w:rFonts w:ascii="Times New Roman" w:hAnsi="Times New Roman" w:cs="Times New Roman"/>
          <w:color w:val="FF0000"/>
          <w:sz w:val="22"/>
          <w:szCs w:val="22"/>
        </w:rPr>
      </w:pPr>
      <w:r w:rsidRPr="004C0E79">
        <w:rPr>
          <w:rFonts w:ascii="Times New Roman" w:hAnsi="Times New Roman" w:cs="Times New Roman"/>
          <w:color w:val="FF0000"/>
          <w:sz w:val="22"/>
          <w:szCs w:val="22"/>
        </w:rPr>
        <w:t>Health &amp; SRHR</w:t>
      </w:r>
    </w:p>
    <w:p w:rsidR="00977B18" w:rsidRDefault="00FD78E0" w:rsidP="00977B18">
      <w:pPr>
        <w:pStyle w:val="ListParagraph"/>
        <w:numPr>
          <w:ilvl w:val="0"/>
          <w:numId w:val="10"/>
        </w:numPr>
        <w:rPr>
          <w:rFonts w:ascii="Times New Roman" w:hAnsi="Times New Roman" w:cs="Times New Roman"/>
        </w:rPr>
      </w:pPr>
      <w:r w:rsidRPr="00977B18">
        <w:rPr>
          <w:rFonts w:ascii="Times New Roman" w:hAnsi="Times New Roman" w:cs="Times New Roman"/>
        </w:rPr>
        <w:t>Teenage p</w:t>
      </w:r>
      <w:r w:rsidR="00977B18" w:rsidRPr="00977B18">
        <w:rPr>
          <w:rFonts w:ascii="Times New Roman" w:hAnsi="Times New Roman" w:cs="Times New Roman"/>
        </w:rPr>
        <w:t xml:space="preserve">regnancy is stubbornly high at </w:t>
      </w:r>
      <w:r w:rsidRPr="00977B18">
        <w:rPr>
          <w:rFonts w:ascii="Times New Roman" w:hAnsi="Times New Roman" w:cs="Times New Roman"/>
        </w:rPr>
        <w:t>29% overall, with rural areas up to 37%, and urban a</w:t>
      </w:r>
      <w:r w:rsidR="00977B18">
        <w:rPr>
          <w:rFonts w:ascii="Times New Roman" w:hAnsi="Times New Roman" w:cs="Times New Roman"/>
        </w:rPr>
        <w:t>reas about 17%.</w:t>
      </w:r>
    </w:p>
    <w:p w:rsidR="00977B18" w:rsidRDefault="00977B18" w:rsidP="00977B18">
      <w:pPr>
        <w:pStyle w:val="ListParagraph"/>
        <w:numPr>
          <w:ilvl w:val="0"/>
          <w:numId w:val="10"/>
        </w:numPr>
        <w:rPr>
          <w:rFonts w:ascii="Times New Roman" w:hAnsi="Times New Roman" w:cs="Times New Roman"/>
        </w:rPr>
      </w:pPr>
      <w:r w:rsidRPr="00977B18">
        <w:rPr>
          <w:rFonts w:ascii="Times New Roman" w:hAnsi="Times New Roman" w:cs="Times New Roman"/>
        </w:rPr>
        <w:t xml:space="preserve">Between 2013 </w:t>
      </w:r>
      <w:r w:rsidR="00FD78E0" w:rsidRPr="00977B18">
        <w:rPr>
          <w:rFonts w:ascii="Times New Roman" w:hAnsi="Times New Roman" w:cs="Times New Roman"/>
        </w:rPr>
        <w:t>and 2018, the adolesc</w:t>
      </w:r>
      <w:r w:rsidRPr="00977B18">
        <w:rPr>
          <w:rFonts w:ascii="Times New Roman" w:hAnsi="Times New Roman" w:cs="Times New Roman"/>
        </w:rPr>
        <w:t xml:space="preserve">ent birth rate dropped slightly </w:t>
      </w:r>
      <w:r w:rsidR="00FD78E0" w:rsidRPr="00977B18">
        <w:rPr>
          <w:rFonts w:ascii="Times New Roman" w:hAnsi="Times New Roman" w:cs="Times New Roman"/>
        </w:rPr>
        <w:t>from 141 to 135 births per 1,</w:t>
      </w:r>
      <w:r w:rsidRPr="00977B18">
        <w:rPr>
          <w:rFonts w:ascii="Times New Roman" w:hAnsi="Times New Roman" w:cs="Times New Roman"/>
        </w:rPr>
        <w:t xml:space="preserve">000 girls aged 15–19 </w:t>
      </w:r>
      <w:r>
        <w:rPr>
          <w:rFonts w:ascii="Times New Roman" w:hAnsi="Times New Roman" w:cs="Times New Roman"/>
        </w:rPr>
        <w:t>but remains concerning.</w:t>
      </w:r>
    </w:p>
    <w:p w:rsidR="00810F1C" w:rsidRPr="00977B18" w:rsidRDefault="00FD78E0" w:rsidP="00977B18">
      <w:pPr>
        <w:pStyle w:val="ListParagraph"/>
        <w:numPr>
          <w:ilvl w:val="0"/>
          <w:numId w:val="10"/>
        </w:numPr>
        <w:rPr>
          <w:rFonts w:ascii="Times New Roman" w:hAnsi="Times New Roman" w:cs="Times New Roman"/>
        </w:rPr>
      </w:pPr>
      <w:r w:rsidRPr="00977B18">
        <w:rPr>
          <w:rFonts w:ascii="Times New Roman" w:hAnsi="Times New Roman" w:cs="Times New Roman"/>
        </w:rPr>
        <w:t>HIV among adolescents (15–19) hovered around 3.8% in 2018, with girls at nearly double the rate of boys.</w:t>
      </w:r>
    </w:p>
    <w:p w:rsidR="00810F1C" w:rsidRPr="004C0E79" w:rsidRDefault="00FD78E0">
      <w:pPr>
        <w:pStyle w:val="Heading2"/>
        <w:rPr>
          <w:rFonts w:ascii="Times New Roman" w:hAnsi="Times New Roman" w:cs="Times New Roman"/>
          <w:color w:val="FF0000"/>
          <w:sz w:val="22"/>
          <w:szCs w:val="22"/>
        </w:rPr>
      </w:pPr>
      <w:r w:rsidRPr="004C0E79">
        <w:rPr>
          <w:rFonts w:ascii="Times New Roman" w:hAnsi="Times New Roman" w:cs="Times New Roman"/>
          <w:color w:val="FF0000"/>
          <w:sz w:val="22"/>
          <w:szCs w:val="22"/>
        </w:rPr>
        <w:t>Gender &amp; Early Marriage</w:t>
      </w:r>
    </w:p>
    <w:p w:rsidR="00977B18" w:rsidRDefault="00FD78E0" w:rsidP="00977B18">
      <w:pPr>
        <w:pStyle w:val="ListParagraph"/>
        <w:numPr>
          <w:ilvl w:val="0"/>
          <w:numId w:val="11"/>
        </w:numPr>
        <w:rPr>
          <w:rFonts w:ascii="Times New Roman" w:hAnsi="Times New Roman" w:cs="Times New Roman"/>
        </w:rPr>
      </w:pPr>
      <w:r w:rsidRPr="00977B18">
        <w:rPr>
          <w:rFonts w:ascii="Times New Roman" w:hAnsi="Times New Roman" w:cs="Times New Roman"/>
        </w:rPr>
        <w:t>31.4% of women aged 20–24 were married before 18; child marriage remains one of th</w:t>
      </w:r>
      <w:r w:rsidR="00977B18">
        <w:rPr>
          <w:rFonts w:ascii="Times New Roman" w:hAnsi="Times New Roman" w:cs="Times New Roman"/>
        </w:rPr>
        <w:t>e highest in the world.</w:t>
      </w:r>
    </w:p>
    <w:p w:rsidR="00810F1C" w:rsidRPr="00977B18" w:rsidRDefault="00FD78E0" w:rsidP="00977B18">
      <w:pPr>
        <w:pStyle w:val="ListParagraph"/>
        <w:numPr>
          <w:ilvl w:val="0"/>
          <w:numId w:val="11"/>
        </w:numPr>
        <w:rPr>
          <w:rFonts w:ascii="Times New Roman" w:hAnsi="Times New Roman" w:cs="Times New Roman"/>
        </w:rPr>
      </w:pPr>
      <w:r w:rsidRPr="00977B18">
        <w:rPr>
          <w:rFonts w:ascii="Times New Roman" w:hAnsi="Times New Roman" w:cs="Times New Roman"/>
        </w:rPr>
        <w:t>In December 2023, Zambia passed a law ban</w:t>
      </w:r>
      <w:r w:rsidR="00977B18">
        <w:rPr>
          <w:rFonts w:ascii="Times New Roman" w:hAnsi="Times New Roman" w:cs="Times New Roman"/>
        </w:rPr>
        <w:t xml:space="preserve">ning all marriages under age 18, </w:t>
      </w:r>
      <w:r w:rsidRPr="00977B18">
        <w:rPr>
          <w:rFonts w:ascii="Times New Roman" w:hAnsi="Times New Roman" w:cs="Times New Roman"/>
        </w:rPr>
        <w:t>statutory or customary.</w:t>
      </w:r>
    </w:p>
    <w:p w:rsidR="00810F1C" w:rsidRPr="004C0E79" w:rsidRDefault="00FD78E0">
      <w:pPr>
        <w:pStyle w:val="Heading2"/>
        <w:rPr>
          <w:rFonts w:ascii="Times New Roman" w:hAnsi="Times New Roman" w:cs="Times New Roman"/>
          <w:color w:val="FF0000"/>
          <w:sz w:val="22"/>
          <w:szCs w:val="22"/>
        </w:rPr>
      </w:pPr>
      <w:r w:rsidRPr="004C0E79">
        <w:rPr>
          <w:rFonts w:ascii="Times New Roman" w:hAnsi="Times New Roman" w:cs="Times New Roman"/>
          <w:color w:val="FF0000"/>
          <w:sz w:val="22"/>
          <w:szCs w:val="22"/>
        </w:rPr>
        <w:t>Climate &amp; Environment</w:t>
      </w:r>
    </w:p>
    <w:p w:rsidR="00977B18" w:rsidRDefault="00FD78E0" w:rsidP="00977B18">
      <w:pPr>
        <w:pStyle w:val="ListParagraph"/>
        <w:numPr>
          <w:ilvl w:val="0"/>
          <w:numId w:val="12"/>
        </w:numPr>
        <w:rPr>
          <w:rFonts w:ascii="Times New Roman" w:hAnsi="Times New Roman" w:cs="Times New Roman"/>
        </w:rPr>
      </w:pPr>
      <w:r w:rsidRPr="00977B18">
        <w:rPr>
          <w:rFonts w:ascii="Times New Roman" w:hAnsi="Times New Roman" w:cs="Times New Roman"/>
        </w:rPr>
        <w:t>Climate shocks like droughts and floods reduce crop yields, threaten food security, worsen malnutrition, and incr</w:t>
      </w:r>
      <w:r w:rsidR="00977B18">
        <w:rPr>
          <w:rFonts w:ascii="Times New Roman" w:hAnsi="Times New Roman" w:cs="Times New Roman"/>
        </w:rPr>
        <w:t xml:space="preserve">ease gender-based violence, </w:t>
      </w:r>
      <w:r w:rsidRPr="00977B18">
        <w:rPr>
          <w:rFonts w:ascii="Times New Roman" w:hAnsi="Times New Roman" w:cs="Times New Roman"/>
        </w:rPr>
        <w:t>especially as girls w</w:t>
      </w:r>
      <w:r w:rsidR="00977B18">
        <w:rPr>
          <w:rFonts w:ascii="Times New Roman" w:hAnsi="Times New Roman" w:cs="Times New Roman"/>
        </w:rPr>
        <w:t>alk longer distances for water.</w:t>
      </w:r>
    </w:p>
    <w:p w:rsidR="00810F1C" w:rsidRDefault="00FD78E0" w:rsidP="00977B18">
      <w:pPr>
        <w:pStyle w:val="ListParagraph"/>
        <w:numPr>
          <w:ilvl w:val="0"/>
          <w:numId w:val="12"/>
        </w:numPr>
        <w:rPr>
          <w:rFonts w:ascii="Times New Roman" w:hAnsi="Times New Roman" w:cs="Times New Roman"/>
        </w:rPr>
      </w:pPr>
      <w:r w:rsidRPr="00977B18">
        <w:rPr>
          <w:rFonts w:ascii="Times New Roman" w:hAnsi="Times New Roman" w:cs="Times New Roman"/>
        </w:rPr>
        <w:t>Climate variability is estimated to reduce Zambia’s GDP growth by 0.4 percentage points per year, costing billions over time.</w:t>
      </w:r>
    </w:p>
    <w:p w:rsidR="004C0E79" w:rsidRDefault="004C0E79" w:rsidP="004C0E79">
      <w:pPr>
        <w:rPr>
          <w:rFonts w:ascii="Times New Roman" w:hAnsi="Times New Roman" w:cs="Times New Roman"/>
        </w:rPr>
      </w:pPr>
    </w:p>
    <w:p w:rsidR="004C0E79" w:rsidRPr="00FD78E0" w:rsidRDefault="004C0E79" w:rsidP="004C0E79">
      <w:pPr>
        <w:rPr>
          <w:rStyle w:val="Strong"/>
          <w:rFonts w:ascii="Times New Roman" w:eastAsia="Times New Roman" w:hAnsi="Times New Roman" w:cs="Times New Roman"/>
          <w:color w:val="FF0000"/>
        </w:rPr>
      </w:pPr>
      <w:r w:rsidRPr="00FD78E0">
        <w:rPr>
          <w:rStyle w:val="Strong"/>
          <w:rFonts w:ascii="Times New Roman" w:eastAsia="Times New Roman" w:hAnsi="Times New Roman" w:cs="Times New Roman"/>
          <w:color w:val="FF0000"/>
        </w:rPr>
        <w:lastRenderedPageBreak/>
        <w:t>Generation Now: Youth Leadership at the Nexus of Health, Gender, and the Environment</w:t>
      </w:r>
    </w:p>
    <w:p w:rsidR="00FD78E0" w:rsidRPr="00FD78E0" w:rsidRDefault="00FD78E0" w:rsidP="00FD78E0">
      <w:pPr>
        <w:pStyle w:val="NormalWeb"/>
        <w:rPr>
          <w:sz w:val="22"/>
          <w:szCs w:val="22"/>
        </w:rPr>
      </w:pPr>
      <w:r w:rsidRPr="00FD78E0">
        <w:rPr>
          <w:sz w:val="22"/>
          <w:szCs w:val="22"/>
        </w:rPr>
        <w:t>“Generation Now” shows that today’s youth are ready to lead on the issues that affect them most. In Zambia, young people experience the impact of teenage pregnancy, gender inequality, and climate shocks every day. They know what works in their communities and can take action to make change happen.</w:t>
      </w:r>
    </w:p>
    <w:p w:rsidR="00FD78E0" w:rsidRPr="00FD78E0" w:rsidRDefault="00FD78E0" w:rsidP="00FD78E0">
      <w:pPr>
        <w:pStyle w:val="NormalWeb"/>
        <w:rPr>
          <w:sz w:val="22"/>
          <w:szCs w:val="22"/>
        </w:rPr>
      </w:pPr>
      <w:r w:rsidRPr="00FD78E0">
        <w:rPr>
          <w:sz w:val="22"/>
          <w:szCs w:val="22"/>
        </w:rPr>
        <w:t>Youth bring practical solutions that link health, gender, and the environment. With the right skills in advocacy, research, and policy engagement, they can run campaigns to reduce adolescent pregnancy, push for water points in drought-affected areas, and ensure climate adaptation strategies are included in local development plans.</w:t>
      </w:r>
    </w:p>
    <w:p w:rsidR="00FD78E0" w:rsidRPr="00FD78E0" w:rsidRDefault="00FD78E0" w:rsidP="00FD78E0">
      <w:pPr>
        <w:pStyle w:val="NormalWeb"/>
        <w:rPr>
          <w:sz w:val="22"/>
          <w:szCs w:val="22"/>
        </w:rPr>
      </w:pPr>
      <w:r w:rsidRPr="00FD78E0">
        <w:rPr>
          <w:sz w:val="22"/>
          <w:szCs w:val="22"/>
        </w:rPr>
        <w:t>This generation does not wait for the future. They are leading today. Programs like Y-ACT show that when youth are given space, tools, and support, they can create real, lasting change in their communities. “Generation Now” is about using their energy, knowledge, and creativity to build a stronger, fairer, and more resilient Zambia.</w:t>
      </w:r>
    </w:p>
    <w:p w:rsidR="00810F1C" w:rsidRPr="004C0E79" w:rsidRDefault="00FD78E0">
      <w:pPr>
        <w:pStyle w:val="Heading1"/>
        <w:rPr>
          <w:rFonts w:ascii="Times New Roman" w:hAnsi="Times New Roman" w:cs="Times New Roman"/>
          <w:color w:val="FF0000"/>
          <w:sz w:val="22"/>
          <w:szCs w:val="22"/>
        </w:rPr>
      </w:pPr>
      <w:r w:rsidRPr="004C0E79">
        <w:rPr>
          <w:rFonts w:ascii="Times New Roman" w:hAnsi="Times New Roman" w:cs="Times New Roman"/>
          <w:color w:val="FF0000"/>
          <w:sz w:val="22"/>
          <w:szCs w:val="22"/>
        </w:rPr>
        <w:t>3. The Y-ACT Model: Youth as Agents of Change</w:t>
      </w:r>
    </w:p>
    <w:p w:rsidR="002A1A43" w:rsidRPr="0000361E" w:rsidRDefault="002A1A43" w:rsidP="002A1A43">
      <w:pPr>
        <w:rPr>
          <w:rFonts w:ascii="Times New Roman" w:hAnsi="Times New Roman" w:cs="Times New Roman"/>
        </w:rPr>
      </w:pPr>
    </w:p>
    <w:p w:rsidR="002A1A43" w:rsidRPr="0000361E" w:rsidRDefault="002A1A43" w:rsidP="002A1A43">
      <w:pPr>
        <w:rPr>
          <w:rFonts w:ascii="Times New Roman" w:hAnsi="Times New Roman" w:cs="Times New Roman"/>
        </w:rPr>
      </w:pPr>
    </w:p>
    <w:p w:rsidR="002A1A43" w:rsidRPr="0000361E" w:rsidRDefault="002A1A43" w:rsidP="002A1A43">
      <w:pPr>
        <w:rPr>
          <w:rFonts w:ascii="Times New Roman" w:hAnsi="Times New Roman" w:cs="Times New Roman"/>
        </w:rPr>
      </w:pPr>
      <w:r w:rsidRPr="0000361E">
        <w:rPr>
          <w:rFonts w:ascii="Times New Roman" w:hAnsi="Times New Roman" w:cs="Times New Roman"/>
        </w:rPr>
        <w:drawing>
          <wp:inline distT="0" distB="0" distL="0" distR="0" wp14:anchorId="0B04EFA2" wp14:editId="11A8F664">
            <wp:extent cx="5486400" cy="308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400" cy="3086100"/>
                    </a:xfrm>
                    <a:prstGeom prst="rect">
                      <a:avLst/>
                    </a:prstGeom>
                  </pic:spPr>
                </pic:pic>
              </a:graphicData>
            </a:graphic>
          </wp:inline>
        </w:drawing>
      </w:r>
    </w:p>
    <w:p w:rsidR="00810F1C" w:rsidRPr="0000361E" w:rsidRDefault="00977B18">
      <w:pPr>
        <w:rPr>
          <w:rFonts w:ascii="Times New Roman" w:hAnsi="Times New Roman" w:cs="Times New Roman"/>
        </w:rPr>
      </w:pPr>
      <w:r>
        <w:rPr>
          <w:rFonts w:ascii="Times New Roman" w:hAnsi="Times New Roman" w:cs="Times New Roman"/>
        </w:rPr>
        <w:t>Y-ACT is a</w:t>
      </w:r>
      <w:r w:rsidR="00FD78E0" w:rsidRPr="0000361E">
        <w:rPr>
          <w:rFonts w:ascii="Times New Roman" w:hAnsi="Times New Roman" w:cs="Times New Roman"/>
        </w:rPr>
        <w:t xml:space="preserve"> movement where youth lead from the front. The model works in three powerful ways:</w:t>
      </w:r>
    </w:p>
    <w:p w:rsidR="00810F1C" w:rsidRPr="004C0E79" w:rsidRDefault="00FD78E0">
      <w:pPr>
        <w:pStyle w:val="Heading2"/>
        <w:rPr>
          <w:rFonts w:ascii="Times New Roman" w:hAnsi="Times New Roman" w:cs="Times New Roman"/>
          <w:color w:val="FF0000"/>
          <w:sz w:val="22"/>
          <w:szCs w:val="22"/>
        </w:rPr>
      </w:pPr>
      <w:r w:rsidRPr="004C0E79">
        <w:rPr>
          <w:rFonts w:ascii="Times New Roman" w:hAnsi="Times New Roman" w:cs="Times New Roman"/>
          <w:color w:val="FF0000"/>
          <w:sz w:val="22"/>
          <w:szCs w:val="22"/>
        </w:rPr>
        <w:t>1. Empower</w:t>
      </w:r>
    </w:p>
    <w:p w:rsidR="00810F1C" w:rsidRPr="0000361E" w:rsidRDefault="00FD78E0">
      <w:pPr>
        <w:rPr>
          <w:rFonts w:ascii="Times New Roman" w:hAnsi="Times New Roman" w:cs="Times New Roman"/>
        </w:rPr>
      </w:pPr>
      <w:r w:rsidRPr="0000361E">
        <w:rPr>
          <w:rFonts w:ascii="Times New Roman" w:hAnsi="Times New Roman" w:cs="Times New Roman"/>
        </w:rPr>
        <w:t>Youth, especially young women, get training in advocacy, policy analysis, and communication. They become confident, informed messenger</w:t>
      </w:r>
      <w:r w:rsidRPr="0000361E">
        <w:rPr>
          <w:rFonts w:ascii="Times New Roman" w:hAnsi="Times New Roman" w:cs="Times New Roman"/>
        </w:rPr>
        <w:t>s, ready to speak truth to power.</w:t>
      </w:r>
    </w:p>
    <w:p w:rsidR="00810F1C" w:rsidRPr="0000361E" w:rsidRDefault="00FD78E0">
      <w:pPr>
        <w:pStyle w:val="Heading2"/>
        <w:rPr>
          <w:rFonts w:ascii="Times New Roman" w:hAnsi="Times New Roman" w:cs="Times New Roman"/>
          <w:sz w:val="22"/>
          <w:szCs w:val="22"/>
        </w:rPr>
      </w:pPr>
      <w:r w:rsidRPr="004C0E79">
        <w:rPr>
          <w:rFonts w:ascii="Times New Roman" w:hAnsi="Times New Roman" w:cs="Times New Roman"/>
          <w:color w:val="FF0000"/>
          <w:sz w:val="22"/>
          <w:szCs w:val="22"/>
        </w:rPr>
        <w:lastRenderedPageBreak/>
        <w:t>2. Act</w:t>
      </w:r>
    </w:p>
    <w:p w:rsidR="00810F1C" w:rsidRPr="0000361E" w:rsidRDefault="00FD78E0">
      <w:pPr>
        <w:rPr>
          <w:rFonts w:ascii="Times New Roman" w:hAnsi="Times New Roman" w:cs="Times New Roman"/>
        </w:rPr>
      </w:pPr>
      <w:r w:rsidRPr="0000361E">
        <w:rPr>
          <w:rFonts w:ascii="Times New Roman" w:hAnsi="Times New Roman" w:cs="Times New Roman"/>
        </w:rPr>
        <w:t>Youth lead community projects like pushing for SRHR and climate adaptation t</w:t>
      </w:r>
      <w:r w:rsidR="00977B18">
        <w:rPr>
          <w:rFonts w:ascii="Times New Roman" w:hAnsi="Times New Roman" w:cs="Times New Roman"/>
        </w:rPr>
        <w:t xml:space="preserve">o be included in local planning </w:t>
      </w:r>
      <w:r w:rsidRPr="0000361E">
        <w:rPr>
          <w:rFonts w:ascii="Times New Roman" w:hAnsi="Times New Roman" w:cs="Times New Roman"/>
        </w:rPr>
        <w:t>such as new water points, SRHR outreach, or district development plans.</w:t>
      </w:r>
    </w:p>
    <w:p w:rsidR="00810F1C" w:rsidRPr="004C0E79" w:rsidRDefault="00FD78E0">
      <w:pPr>
        <w:pStyle w:val="Heading2"/>
        <w:rPr>
          <w:rFonts w:ascii="Times New Roman" w:hAnsi="Times New Roman" w:cs="Times New Roman"/>
          <w:color w:val="FF0000"/>
          <w:sz w:val="22"/>
          <w:szCs w:val="22"/>
        </w:rPr>
      </w:pPr>
      <w:r w:rsidRPr="004C0E79">
        <w:rPr>
          <w:rFonts w:ascii="Times New Roman" w:hAnsi="Times New Roman" w:cs="Times New Roman"/>
          <w:color w:val="FF0000"/>
          <w:sz w:val="22"/>
          <w:szCs w:val="22"/>
        </w:rPr>
        <w:t>3. Amplify</w:t>
      </w:r>
    </w:p>
    <w:p w:rsidR="00810F1C" w:rsidRPr="0000361E" w:rsidRDefault="00FD78E0">
      <w:pPr>
        <w:rPr>
          <w:rFonts w:ascii="Times New Roman" w:hAnsi="Times New Roman" w:cs="Times New Roman"/>
        </w:rPr>
      </w:pPr>
      <w:r w:rsidRPr="0000361E">
        <w:rPr>
          <w:rFonts w:ascii="Times New Roman" w:hAnsi="Times New Roman" w:cs="Times New Roman"/>
        </w:rPr>
        <w:t>Youth are supported to s</w:t>
      </w:r>
      <w:r w:rsidRPr="0000361E">
        <w:rPr>
          <w:rFonts w:ascii="Times New Roman" w:hAnsi="Times New Roman" w:cs="Times New Roman"/>
        </w:rPr>
        <w:t>peak directly with policymakers, traditional leaders, and health officials. Platforms are created so their voices influence decisions, not just echo as token input.</w:t>
      </w:r>
      <w:r w:rsidRPr="0000361E">
        <w:rPr>
          <w:rFonts w:ascii="Times New Roman" w:hAnsi="Times New Roman" w:cs="Times New Roman"/>
        </w:rPr>
        <w:br/>
        <w:t>This is not top-down, it’s youth-led. They research the issues, design the advocacy, and de</w:t>
      </w:r>
      <w:r w:rsidRPr="0000361E">
        <w:rPr>
          <w:rFonts w:ascii="Times New Roman" w:hAnsi="Times New Roman" w:cs="Times New Roman"/>
        </w:rPr>
        <w:t>liver the message.</w:t>
      </w:r>
    </w:p>
    <w:p w:rsidR="00810F1C" w:rsidRPr="004C0E79" w:rsidRDefault="00FD78E0">
      <w:pPr>
        <w:pStyle w:val="Heading1"/>
        <w:rPr>
          <w:rFonts w:ascii="Times New Roman" w:hAnsi="Times New Roman" w:cs="Times New Roman"/>
          <w:color w:val="FF0000"/>
          <w:sz w:val="22"/>
          <w:szCs w:val="22"/>
        </w:rPr>
      </w:pPr>
      <w:r w:rsidRPr="004C0E79">
        <w:rPr>
          <w:rFonts w:ascii="Times New Roman" w:hAnsi="Times New Roman" w:cs="Times New Roman"/>
          <w:color w:val="FF0000"/>
          <w:sz w:val="22"/>
          <w:szCs w:val="22"/>
        </w:rPr>
        <w:t>4. Key Insights &amp; Lessons Learned</w:t>
      </w:r>
    </w:p>
    <w:p w:rsidR="00977B18" w:rsidRDefault="00FD78E0" w:rsidP="00977B18">
      <w:pPr>
        <w:pStyle w:val="ListParagraph"/>
        <w:numPr>
          <w:ilvl w:val="0"/>
          <w:numId w:val="13"/>
        </w:numPr>
        <w:rPr>
          <w:rFonts w:ascii="Times New Roman" w:hAnsi="Times New Roman" w:cs="Times New Roman"/>
        </w:rPr>
      </w:pPr>
      <w:r w:rsidRPr="00977B18">
        <w:rPr>
          <w:rFonts w:ascii="Times New Roman" w:hAnsi="Times New Roman" w:cs="Times New Roman"/>
        </w:rPr>
        <w:t>Authentic Engagement: Young people must co-own</w:t>
      </w:r>
      <w:r w:rsidR="00977B18">
        <w:rPr>
          <w:rFonts w:ascii="Times New Roman" w:hAnsi="Times New Roman" w:cs="Times New Roman"/>
        </w:rPr>
        <w:t xml:space="preserve"> solutions for them to stick.</w:t>
      </w:r>
    </w:p>
    <w:p w:rsidR="00977B18" w:rsidRDefault="00FD78E0" w:rsidP="00977B18">
      <w:pPr>
        <w:pStyle w:val="ListParagraph"/>
        <w:numPr>
          <w:ilvl w:val="0"/>
          <w:numId w:val="13"/>
        </w:numPr>
        <w:rPr>
          <w:rFonts w:ascii="Times New Roman" w:hAnsi="Times New Roman" w:cs="Times New Roman"/>
        </w:rPr>
      </w:pPr>
      <w:r w:rsidRPr="00977B18">
        <w:rPr>
          <w:rFonts w:ascii="Times New Roman" w:hAnsi="Times New Roman" w:cs="Times New Roman"/>
        </w:rPr>
        <w:t>Power of Youth Networks: When youth unite across sectors, they mo</w:t>
      </w:r>
      <w:r w:rsidR="00977B18">
        <w:rPr>
          <w:rFonts w:ascii="Times New Roman" w:hAnsi="Times New Roman" w:cs="Times New Roman"/>
        </w:rPr>
        <w:t>ve fast and make real change.</w:t>
      </w:r>
    </w:p>
    <w:p w:rsidR="00977B18" w:rsidRDefault="00FD78E0" w:rsidP="00977B18">
      <w:pPr>
        <w:pStyle w:val="ListParagraph"/>
        <w:numPr>
          <w:ilvl w:val="0"/>
          <w:numId w:val="13"/>
        </w:numPr>
        <w:rPr>
          <w:rFonts w:ascii="Times New Roman" w:hAnsi="Times New Roman" w:cs="Times New Roman"/>
        </w:rPr>
      </w:pPr>
      <w:r w:rsidRPr="00977B18">
        <w:rPr>
          <w:rFonts w:ascii="Times New Roman" w:hAnsi="Times New Roman" w:cs="Times New Roman"/>
        </w:rPr>
        <w:t>Bridging the Data Gap: You</w:t>
      </w:r>
      <w:r w:rsidRPr="00977B18">
        <w:rPr>
          <w:rFonts w:ascii="Times New Roman" w:hAnsi="Times New Roman" w:cs="Times New Roman"/>
        </w:rPr>
        <w:t>th-led research brings local evi</w:t>
      </w:r>
      <w:r w:rsidR="00977B18">
        <w:rPr>
          <w:rFonts w:ascii="Times New Roman" w:hAnsi="Times New Roman" w:cs="Times New Roman"/>
        </w:rPr>
        <w:t xml:space="preserve">dence into policy conversations, </w:t>
      </w:r>
      <w:r w:rsidRPr="00977B18">
        <w:rPr>
          <w:rFonts w:ascii="Times New Roman" w:hAnsi="Times New Roman" w:cs="Times New Roman"/>
        </w:rPr>
        <w:t>showing, for instance, how adolescent pregnancy rate</w:t>
      </w:r>
      <w:r w:rsidR="00977B18">
        <w:rPr>
          <w:rFonts w:ascii="Times New Roman" w:hAnsi="Times New Roman" w:cs="Times New Roman"/>
        </w:rPr>
        <w:t>s vary district by district.</w:t>
      </w:r>
    </w:p>
    <w:p w:rsidR="00810F1C" w:rsidRPr="00977B18" w:rsidRDefault="00977B18" w:rsidP="00977B18">
      <w:pPr>
        <w:pStyle w:val="ListParagraph"/>
        <w:numPr>
          <w:ilvl w:val="0"/>
          <w:numId w:val="13"/>
        </w:numPr>
        <w:rPr>
          <w:rFonts w:ascii="Times New Roman" w:hAnsi="Times New Roman" w:cs="Times New Roman"/>
        </w:rPr>
      </w:pPr>
      <w:r>
        <w:rPr>
          <w:rFonts w:ascii="Times New Roman" w:hAnsi="Times New Roman" w:cs="Times New Roman"/>
        </w:rPr>
        <w:t>I</w:t>
      </w:r>
      <w:r w:rsidR="00FD78E0" w:rsidRPr="00977B18">
        <w:rPr>
          <w:rFonts w:ascii="Times New Roman" w:hAnsi="Times New Roman" w:cs="Times New Roman"/>
        </w:rPr>
        <w:t>ntergenerational Dialogue: Partnerships with elders, chiefs, health officials turn advocacy into concrete pl</w:t>
      </w:r>
      <w:r w:rsidR="00FD78E0" w:rsidRPr="00977B18">
        <w:rPr>
          <w:rFonts w:ascii="Times New Roman" w:hAnsi="Times New Roman" w:cs="Times New Roman"/>
        </w:rPr>
        <w:t>ans and budgets.</w:t>
      </w:r>
    </w:p>
    <w:p w:rsidR="00810F1C" w:rsidRPr="0000361E" w:rsidRDefault="00FD78E0">
      <w:pPr>
        <w:pStyle w:val="Heading1"/>
        <w:rPr>
          <w:rFonts w:ascii="Times New Roman" w:hAnsi="Times New Roman" w:cs="Times New Roman"/>
          <w:sz w:val="22"/>
          <w:szCs w:val="22"/>
        </w:rPr>
      </w:pPr>
      <w:r w:rsidRPr="004C0E79">
        <w:rPr>
          <w:rFonts w:ascii="Times New Roman" w:hAnsi="Times New Roman" w:cs="Times New Roman"/>
          <w:color w:val="FF0000"/>
          <w:sz w:val="22"/>
          <w:szCs w:val="22"/>
        </w:rPr>
        <w:t>5. Conclusion &amp; Policy Recommendations</w:t>
      </w:r>
    </w:p>
    <w:p w:rsidR="009C6E40" w:rsidRPr="009C6E40" w:rsidRDefault="00FD78E0" w:rsidP="009C6E40">
      <w:pPr>
        <w:rPr>
          <w:rFonts w:ascii="Times New Roman" w:hAnsi="Times New Roman" w:cs="Times New Roman"/>
        </w:rPr>
      </w:pPr>
      <w:r w:rsidRPr="009C6E40">
        <w:rPr>
          <w:rFonts w:ascii="Times New Roman" w:hAnsi="Times New Roman" w:cs="Times New Roman"/>
        </w:rPr>
        <w:t>To unlock an equitable dem</w:t>
      </w:r>
      <w:r w:rsidR="009C6E40" w:rsidRPr="009C6E40">
        <w:rPr>
          <w:rFonts w:ascii="Times New Roman" w:hAnsi="Times New Roman" w:cs="Times New Roman"/>
        </w:rPr>
        <w:t>ographic transition, we must:</w:t>
      </w:r>
    </w:p>
    <w:p w:rsidR="009C6E40" w:rsidRDefault="00FD78E0" w:rsidP="009C6E40">
      <w:pPr>
        <w:pStyle w:val="ListParagraph"/>
        <w:numPr>
          <w:ilvl w:val="0"/>
          <w:numId w:val="15"/>
        </w:numPr>
        <w:rPr>
          <w:rFonts w:ascii="Times New Roman" w:hAnsi="Times New Roman" w:cs="Times New Roman"/>
        </w:rPr>
      </w:pPr>
      <w:r w:rsidRPr="009C6E40">
        <w:rPr>
          <w:rFonts w:ascii="Times New Roman" w:hAnsi="Times New Roman" w:cs="Times New Roman"/>
        </w:rPr>
        <w:t>Invest directly</w:t>
      </w:r>
      <w:r w:rsidR="00977B18" w:rsidRPr="009C6E40">
        <w:rPr>
          <w:rFonts w:ascii="Times New Roman" w:hAnsi="Times New Roman" w:cs="Times New Roman"/>
        </w:rPr>
        <w:t xml:space="preserve"> in youth-led groups.</w:t>
      </w:r>
    </w:p>
    <w:p w:rsidR="009C6E40" w:rsidRDefault="00FD78E0" w:rsidP="009C6E40">
      <w:pPr>
        <w:pStyle w:val="ListParagraph"/>
        <w:numPr>
          <w:ilvl w:val="0"/>
          <w:numId w:val="15"/>
        </w:numPr>
        <w:rPr>
          <w:rFonts w:ascii="Times New Roman" w:hAnsi="Times New Roman" w:cs="Times New Roman"/>
        </w:rPr>
      </w:pPr>
      <w:r w:rsidRPr="009C6E40">
        <w:rPr>
          <w:rFonts w:ascii="Times New Roman" w:hAnsi="Times New Roman" w:cs="Times New Roman"/>
        </w:rPr>
        <w:t>Create formal spaces for youth in health,</w:t>
      </w:r>
      <w:r w:rsidRPr="009C6E40">
        <w:rPr>
          <w:rFonts w:ascii="Times New Roman" w:hAnsi="Times New Roman" w:cs="Times New Roman"/>
        </w:rPr>
        <w:t xml:space="preserve"> climate, a</w:t>
      </w:r>
      <w:r w:rsidR="009C6E40">
        <w:rPr>
          <w:rFonts w:ascii="Times New Roman" w:hAnsi="Times New Roman" w:cs="Times New Roman"/>
        </w:rPr>
        <w:t>nd gender policy discussions.</w:t>
      </w:r>
    </w:p>
    <w:p w:rsidR="00810F1C" w:rsidRPr="009C6E40" w:rsidRDefault="00977B18" w:rsidP="009C6E40">
      <w:pPr>
        <w:pStyle w:val="ListParagraph"/>
        <w:numPr>
          <w:ilvl w:val="0"/>
          <w:numId w:val="15"/>
        </w:numPr>
        <w:rPr>
          <w:rFonts w:ascii="Times New Roman" w:hAnsi="Times New Roman" w:cs="Times New Roman"/>
        </w:rPr>
      </w:pPr>
      <w:r w:rsidRPr="009C6E40">
        <w:rPr>
          <w:rFonts w:ascii="Times New Roman" w:hAnsi="Times New Roman" w:cs="Times New Roman"/>
        </w:rPr>
        <w:t xml:space="preserve">Integrate policy across sectors, </w:t>
      </w:r>
      <w:r w:rsidR="00FD78E0" w:rsidRPr="009C6E40">
        <w:rPr>
          <w:rFonts w:ascii="Times New Roman" w:hAnsi="Times New Roman" w:cs="Times New Roman"/>
        </w:rPr>
        <w:t>link climate resilience, SRHR, and gender equity at all levels.</w:t>
      </w:r>
    </w:p>
    <w:sectPr w:rsidR="00810F1C" w:rsidRPr="009C6E4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A6F6377"/>
    <w:multiLevelType w:val="hybridMultilevel"/>
    <w:tmpl w:val="3BB4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DD4EFC"/>
    <w:multiLevelType w:val="hybridMultilevel"/>
    <w:tmpl w:val="C1A2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9F7998"/>
    <w:multiLevelType w:val="hybridMultilevel"/>
    <w:tmpl w:val="3FE6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F436F0"/>
    <w:multiLevelType w:val="hybridMultilevel"/>
    <w:tmpl w:val="B82AD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EE0F45"/>
    <w:multiLevelType w:val="hybridMultilevel"/>
    <w:tmpl w:val="F302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C2690B"/>
    <w:multiLevelType w:val="hybridMultilevel"/>
    <w:tmpl w:val="14240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4"/>
  </w:num>
  <w:num w:numId="12">
    <w:abstractNumId w:val="12"/>
  </w:num>
  <w:num w:numId="13">
    <w:abstractNumId w:val="1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0361E"/>
    <w:rsid w:val="00034616"/>
    <w:rsid w:val="0006063C"/>
    <w:rsid w:val="0015074B"/>
    <w:rsid w:val="0029639D"/>
    <w:rsid w:val="002A1A43"/>
    <w:rsid w:val="00326F90"/>
    <w:rsid w:val="004C0E79"/>
    <w:rsid w:val="00810F1C"/>
    <w:rsid w:val="00977B18"/>
    <w:rsid w:val="009C6E40"/>
    <w:rsid w:val="00AA1D8D"/>
    <w:rsid w:val="00B47730"/>
    <w:rsid w:val="00CB0664"/>
    <w:rsid w:val="00EB0D6B"/>
    <w:rsid w:val="00FC693F"/>
    <w:rsid w:val="00FD7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7F6CF"/>
  <w14:defaultImageDpi w14:val="300"/>
  <w15:docId w15:val="{CC1C1E74-7466-4774-9E8F-727376CF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FD78E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951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16627-FDC9-45AE-B29E-7FD9C284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Rabecca Kausa</cp:lastModifiedBy>
  <cp:revision>6</cp:revision>
  <dcterms:created xsi:type="dcterms:W3CDTF">2013-12-23T23:15:00Z</dcterms:created>
  <dcterms:modified xsi:type="dcterms:W3CDTF">2025-09-03T10:46:00Z</dcterms:modified>
  <cp:category/>
</cp:coreProperties>
</file>